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303" w:type="dxa"/>
        <w:jc w:val="left"/>
        <w:tblInd w:w="540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17"/>
        <w:gridCol w:w="7386"/>
      </w:tblGrid>
      <w:tr>
        <w:tblPrEx>
          <w:shd w:val="clear" w:color="auto" w:fill="cadfff"/>
        </w:tblPrEx>
        <w:trPr>
          <w:trHeight w:val="315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spacing w:line="360" w:lineRule="auto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Model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spacing w:line="360" w:lineRule="auto"/>
              <w:jc w:val="center"/>
            </w:pPr>
            <w:r>
              <w:rPr>
                <w:sz w:val="24"/>
                <w:szCs w:val="24"/>
                <w:shd w:val="nil" w:color="auto" w:fill="auto"/>
                <w:rtl w:val="0"/>
              </w:rPr>
              <w:t>Clarii</w:t>
            </w:r>
            <w:r>
              <w:rPr>
                <w:sz w:val="24"/>
                <w:szCs w:val="24"/>
                <w:shd w:val="nil" w:color="auto" w:fill="auto"/>
                <w:rtl w:val="0"/>
                <w:lang w:val="en-US"/>
              </w:rPr>
              <w:t xml:space="preserve"> PRO C20</w:t>
            </w:r>
          </w:p>
        </w:tc>
      </w:tr>
      <w:tr>
        <w:tblPrEx>
          <w:shd w:val="clear" w:color="auto" w:fill="cadfff"/>
        </w:tblPrEx>
        <w:trPr>
          <w:trHeight w:val="3670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0"/>
              <w:left w:type="dxa" w:w="80"/>
              <w:bottom w:type="dxa" w:w="0"/>
              <w:right w:type="dxa" w:w="80"/>
            </w:tcMar>
            <w:vAlign w:val="top"/>
          </w:tcPr>
          <w:p/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8f7f7"/>
            <w:tcMar>
              <w:top w:type="dxa" w:w="0"/>
              <w:left w:type="dxa" w:w="80"/>
              <w:bottom w:type="dxa" w:w="0"/>
              <w:right w:type="dxa" w:w="80"/>
            </w:tcMar>
            <w:vAlign w:val="top"/>
          </w:tcPr>
          <w:p>
            <w:pPr>
              <w:spacing w:before="0" w:after="0"/>
              <w:ind w:left="0" w:right="0" w:firstLine="0"/>
              <w:jc w:val="center"/>
            </w:pPr>
            <w:r>
              <w:drawing xmlns:a="http://schemas.openxmlformats.org/drawingml/2006/main">
                <wp:inline distT="0" distB="0" distL="0" distR="0">
                  <wp:extent cx="3107532" cy="2330649"/>
                  <wp:effectExtent l="0" t="0" r="0" b="0"/>
                  <wp:docPr id="1073741825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1.jpg"/>
                          <pic:cNvPicPr>
                            <a:picLocks noChangeAspect="0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rcRect l="0" t="0" r="0" b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7532" cy="2330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shd w:val="clear" w:color="auto" w:fill="cadfff"/>
        </w:tblPrEx>
        <w:trPr>
          <w:trHeight w:val="1282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"/>
              <w:spacing w:line="360" w:lineRule="auto"/>
            </w:pPr>
            <w:r>
              <w:rPr>
                <w:rFonts w:ascii="Helvetica Neue" w:hAnsi="Helvetica Neue"/>
                <w:rtl w:val="0"/>
                <w:lang w:val="en-US"/>
              </w:rPr>
              <w:t>Concept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"/>
              <w:spacing w:line="288" w:lineRule="auto"/>
            </w:pPr>
            <w:r>
              <w:rPr>
                <w:rFonts w:ascii="Helvetica Neue" w:hAnsi="Helvetica Neue"/>
                <w:rtl w:val="0"/>
                <w:lang w:val="en-US"/>
              </w:rPr>
              <w:t>Clarii PRO C20 is a digital wind instrument that redefines musical expression through its DuoEngine</w:t>
            </w:r>
            <w:r>
              <w:rPr>
                <w:rFonts w:ascii="Helvetica Neue" w:hAnsi="Helvetica Neue"/>
                <w:vertAlign w:val="superscript"/>
                <w:rtl w:val="0"/>
              </w:rPr>
              <w:t>TM</w:t>
            </w:r>
            <w:r>
              <w:rPr>
                <w:rFonts w:ascii="Helvetica Neue" w:hAnsi="Helvetica Neue"/>
                <w:rtl w:val="0"/>
                <w:lang w:val="en-US"/>
              </w:rPr>
              <w:t xml:space="preserve"> technology, offering 100 high-quality sounds and 179 articulations in a lightweight body with powerful volume. </w:t>
            </w:r>
          </w:p>
        </w:tc>
      </w:tr>
      <w:tr>
        <w:tblPrEx>
          <w:shd w:val="clear" w:color="auto" w:fill="cadfff"/>
        </w:tblPrEx>
        <w:trPr>
          <w:trHeight w:val="325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Power supply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de-DE"/>
                <w14:textFill>
                  <w14:solidFill>
                    <w14:srgbClr w14:val="333333"/>
                  </w14:solidFill>
                </w14:textFill>
              </w:rPr>
              <w:t>USB (Type-C) 5V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zh-TW" w:eastAsia="zh-TW"/>
                <w14:textFill>
                  <w14:solidFill>
                    <w14:srgbClr w14:val="333333"/>
                  </w14:solidFill>
                </w14:textFill>
              </w:rPr>
              <w:t>⎓</w:t>
            </w:r>
            <w:r>
              <w:rPr>
                <w:rFonts w:ascii="Arial Unicode MS" w:hAnsi="Arial Unicode MS"/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zh-TW" w:eastAsia="zh-TW"/>
                <w14:textFill>
                  <w14:solidFill>
                    <w14:srgbClr w14:val="333333"/>
                  </w14:solidFill>
                </w14:textFill>
              </w:rPr>
              <w:t>2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zh-TW" w:eastAsia="zh-TW"/>
                <w14:textFill>
                  <w14:solidFill>
                    <w14:srgbClr w14:val="333333"/>
                  </w14:solidFill>
                </w14:textFill>
              </w:rPr>
              <w:t>A</w:t>
            </w:r>
          </w:p>
        </w:tc>
      </w:tr>
      <w:tr>
        <w:tblPrEx>
          <w:shd w:val="clear" w:color="auto" w:fill="cadfff"/>
        </w:tblPrEx>
        <w:trPr>
          <w:trHeight w:val="315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Battery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 xml:space="preserve">Li-ion, 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50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00mAh</w:t>
            </w:r>
          </w:p>
        </w:tc>
      </w:tr>
      <w:tr>
        <w:tblPrEx>
          <w:shd w:val="clear" w:color="auto" w:fill="cadfff"/>
        </w:tblPrEx>
        <w:trPr>
          <w:trHeight w:val="315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Current draw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sz w:val="24"/>
                <w:szCs w:val="24"/>
                <w:rtl w:val="0"/>
                <w:lang w:val="en-US"/>
              </w:rPr>
              <w:t>2</w:t>
            </w:r>
            <w:r>
              <w:rPr>
                <w:outline w:val="0"/>
                <w:color w:val="333333"/>
                <w:sz w:val="24"/>
                <w:szCs w:val="24"/>
                <w:u w:color="333333"/>
                <w:rtl w:val="0"/>
                <w:lang w:val="zh-TW" w:eastAsia="zh-TW"/>
                <w14:textFill>
                  <w14:solidFill>
                    <w14:srgbClr w14:val="333333"/>
                  </w14:solidFill>
                </w14:textFill>
              </w:rPr>
              <w:t>A</w:t>
            </w:r>
          </w:p>
        </w:tc>
      </w:tr>
      <w:tr>
        <w:tblPrEx>
          <w:shd w:val="clear" w:color="auto" w:fill="cadfff"/>
        </w:tblPrEx>
        <w:trPr>
          <w:trHeight w:val="315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it-IT"/>
                <w14:textFill>
                  <w14:solidFill>
                    <w14:srgbClr w14:val="333333"/>
                  </w14:solidFill>
                </w14:textFill>
              </w:rPr>
              <w:t>Sensor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it-IT"/>
                <w14:textFill>
                  <w14:solidFill>
                    <w14:srgbClr w14:val="333333"/>
                  </w14:solidFill>
                </w14:textFill>
              </w:rPr>
              <w:t>s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Breath sensor,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 xml:space="preserve"> </w:t>
            </w: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gyroscope, capacitive touch sensors</w:t>
            </w:r>
          </w:p>
        </w:tc>
      </w:tr>
      <w:tr>
        <w:tblPrEx>
          <w:shd w:val="clear" w:color="auto" w:fill="cadfff"/>
        </w:tblPrEx>
        <w:trPr>
          <w:trHeight w:val="695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6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Battery life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6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Approx. 5 hours when using the onboard speakers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36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 w14:w="12700" w14:cap="flat">
                  <w14:noFill/>
                  <w14:miter w14:lim="400000"/>
                </w14:textOutline>
                <w14:textFill>
                  <w14:solidFill>
                    <w14:srgbClr w14:val="000000"/>
                  </w14:solidFill>
                </w14:textFill>
              </w:rPr>
              <w:t>Approx. 8 hours when the onboard speakers are off</w:t>
            </w:r>
          </w:p>
        </w:tc>
      </w:tr>
      <w:tr>
        <w:tblPrEx>
          <w:shd w:val="clear" w:color="auto" w:fill="cadfff"/>
        </w:tblPrEx>
        <w:trPr>
          <w:trHeight w:val="293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Bluetooth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line="360" w:lineRule="auto"/>
            </w:pPr>
            <w:r>
              <w:rPr>
                <w:rFonts w:ascii="Helvetica Neue" w:hAnsi="Helvetica Neue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A2DP (Audio), GATT (MIDI over Bluetooth Low Energy)</w:t>
            </w:r>
          </w:p>
        </w:tc>
      </w:tr>
      <w:tr>
        <w:tblPrEx>
          <w:shd w:val="clear" w:color="auto" w:fill="cadfff"/>
        </w:tblPrEx>
        <w:trPr>
          <w:trHeight w:val="695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line="360" w:lineRule="auto"/>
            </w:pPr>
            <w:r>
              <w:rPr>
                <w:rFonts w:ascii="Helvetica Neue" w:hAnsi="Helvetica Neue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Ports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"/>
              <w:spacing w:line="360" w:lineRule="auto"/>
            </w:pPr>
            <w:r>
              <w:rPr>
                <w:rFonts w:ascii="Helvetica Neue" w:hAnsi="Helvetica Neue"/>
                <w:rtl w:val="0"/>
              </w:rPr>
              <w:t>Stereo 1/8</w:t>
            </w:r>
            <w:r>
              <w:rPr>
                <w:rFonts w:ascii="Helvetica Neue" w:hAnsi="Helvetica Neue" w:hint="default"/>
                <w:rtl w:val="0"/>
              </w:rPr>
              <w:t xml:space="preserve">’’ </w:t>
            </w:r>
            <w:r>
              <w:rPr>
                <w:rFonts w:ascii="Helvetica Neue" w:hAnsi="Helvetica Neue"/>
                <w:rtl w:val="0"/>
              </w:rPr>
              <w:t>phone jack, stereo 1/4</w:t>
            </w:r>
            <w:r>
              <w:rPr>
                <w:rFonts w:ascii="Helvetica Neue" w:hAnsi="Helvetica Neue" w:hint="default"/>
                <w:rtl w:val="0"/>
              </w:rPr>
              <w:t xml:space="preserve">’’ </w:t>
            </w:r>
            <w:r>
              <w:rPr>
                <w:rFonts w:ascii="Helvetica Neue" w:hAnsi="Helvetica Neue"/>
                <w:rtl w:val="0"/>
              </w:rPr>
              <w:t>phone jack, type-C (for charging &amp; USB MIDI)</w:t>
            </w:r>
          </w:p>
        </w:tc>
      </w:tr>
      <w:tr>
        <w:tblPrEx>
          <w:shd w:val="clear" w:color="auto" w:fill="cadfff"/>
        </w:tblPrEx>
        <w:trPr>
          <w:trHeight w:val="1282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rFonts w:ascii="Helvetica Neue" w:hAnsi="Helvetica Neue"/>
                <w:outline w:val="0"/>
                <w:color w:val="333333"/>
                <w:sz w:val="24"/>
                <w:szCs w:val="24"/>
                <w:u w:color="333333"/>
                <w:rtl w:val="0"/>
                <w:lang w:val="it-IT"/>
                <w14:textFill>
                  <w14:solidFill>
                    <w14:srgbClr w14:val="333333"/>
                  </w14:solidFill>
                </w14:textFill>
              </w:rPr>
              <w:t>Package contents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288" w:lineRule="auto"/>
            </w:pPr>
            <w:r>
              <w:rPr>
                <w:sz w:val="24"/>
                <w:szCs w:val="24"/>
                <w:rtl w:val="0"/>
                <w:lang w:val="en-US"/>
              </w:rPr>
              <w:t>C20, mouthpiece (2 types), mouthpiece cap, USB Type-C cable, EasyRec</w:t>
            </w:r>
            <w:r>
              <w:rPr>
                <w:sz w:val="24"/>
                <w:szCs w:val="24"/>
                <w:vertAlign w:val="superscript"/>
                <w:rtl w:val="0"/>
              </w:rPr>
              <w:t>TM</w:t>
            </w:r>
            <w:r>
              <w:rPr>
                <w:sz w:val="24"/>
                <w:szCs w:val="24"/>
                <w:rtl w:val="0"/>
                <w:lang w:val="en-US"/>
              </w:rPr>
              <w:t xml:space="preserve"> </w:t>
            </w:r>
            <w:r>
              <w:rPr>
                <w:sz w:val="24"/>
                <w:szCs w:val="24"/>
                <w:rtl w:val="0"/>
                <w:lang w:val="en-US"/>
              </w:rPr>
              <w:t>cable, adjustable neck strap, screwdriver, hand carry bag (with bag strap), User</w:t>
            </w:r>
            <w:r>
              <w:rPr>
                <w:sz w:val="24"/>
                <w:szCs w:val="24"/>
                <w:rtl w:val="1"/>
              </w:rPr>
              <w:t>’</w:t>
            </w:r>
            <w:r>
              <w:rPr>
                <w:sz w:val="24"/>
                <w:szCs w:val="24"/>
                <w:rtl w:val="0"/>
                <w:lang w:val="en-US"/>
              </w:rPr>
              <w:t>s Manual, Quickstart Guide, Sound List &amp; Fingering Charts, Quality Certificate</w:t>
            </w:r>
          </w:p>
        </w:tc>
      </w:tr>
      <w:tr>
        <w:tblPrEx>
          <w:shd w:val="clear" w:color="auto" w:fill="cadfff"/>
        </w:tblPrEx>
        <w:trPr>
          <w:trHeight w:val="293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zh-TW" w:eastAsia="zh-TW"/>
                <w14:textFill>
                  <w14:solidFill>
                    <w14:srgbClr w14:val="333333"/>
                  </w14:solidFill>
                </w14:textFill>
              </w:rPr>
              <w:t>Size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66.5cm (length) x 4.6cm (width) x 4.0cm (height)</w:t>
            </w:r>
          </w:p>
        </w:tc>
      </w:tr>
      <w:tr>
        <w:tblPrEx>
          <w:shd w:val="clear" w:color="auto" w:fill="cadfff"/>
        </w:tblPrEx>
        <w:trPr>
          <w:trHeight w:val="315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outline w:val="0"/>
                <w:color w:val="333333"/>
                <w:sz w:val="24"/>
                <w:szCs w:val="24"/>
                <w:u w:color="333333"/>
                <w:shd w:val="nil" w:color="auto" w:fill="auto"/>
                <w:rtl w:val="0"/>
                <w:lang w:val="en-US"/>
                <w14:textFill>
                  <w14:solidFill>
                    <w14:srgbClr w14:val="333333"/>
                  </w14:solidFill>
                </w14:textFill>
              </w:rPr>
              <w:t>Weight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 A"/>
              <w:spacing w:line="360" w:lineRule="auto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650g (incl. mouthpiece cap)</w:t>
            </w:r>
          </w:p>
        </w:tc>
      </w:tr>
      <w:tr>
        <w:tblPrEx>
          <w:shd w:val="clear" w:color="auto" w:fill="cadfff"/>
        </w:tblPrEx>
        <w:trPr>
          <w:trHeight w:val="315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"/>
              <w:spacing w:line="360" w:lineRule="auto"/>
            </w:pPr>
            <w:r>
              <w:rPr>
                <w:rFonts w:ascii="Helvetica Neue" w:hAnsi="Helvetica Neue"/>
                <w:shd w:val="nil" w:color="auto" w:fill="auto"/>
                <w:rtl w:val="0"/>
                <w:lang w:val="en-US"/>
              </w:rPr>
              <w:t>Lead</w:t>
            </w:r>
            <w:r>
              <w:rPr>
                <w:rFonts w:ascii="Helvetica Neue" w:hAnsi="Helvetica Neue"/>
                <w:shd w:val="nil" w:color="auto" w:fill="auto"/>
                <w:rtl w:val="0"/>
                <w:lang w:val="en-US"/>
              </w:rPr>
              <w:t xml:space="preserve"> time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"/>
              <w:spacing w:line="360" w:lineRule="auto"/>
            </w:pPr>
            <w:r>
              <w:rPr>
                <w:rFonts w:ascii="Helvetica Neue" w:hAnsi="Helvetica Neue"/>
                <w:shd w:val="nil" w:color="auto" w:fill="auto"/>
                <w:rtl w:val="0"/>
                <w:lang w:val="en-US"/>
              </w:rPr>
              <w:t>5 weeks</w:t>
            </w:r>
          </w:p>
        </w:tc>
      </w:tr>
      <w:tr>
        <w:tblPrEx>
          <w:shd w:val="clear" w:color="auto" w:fill="cadfff"/>
        </w:tblPrEx>
        <w:trPr>
          <w:trHeight w:val="315" w:hRule="atLeast"/>
        </w:trPr>
        <w:tc>
          <w:tcPr>
            <w:tcW w:type="dxa" w:w="1917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"/>
              <w:spacing w:line="360" w:lineRule="auto"/>
            </w:pPr>
            <w:r>
              <w:rPr>
                <w:rFonts w:ascii="Helvetica Neue" w:hAnsi="Helvetica Neue"/>
                <w:shd w:val="nil" w:color="auto" w:fill="auto"/>
                <w:rtl w:val="0"/>
                <w:lang w:val="en-US"/>
              </w:rPr>
              <w:t>MOQ</w:t>
            </w:r>
          </w:p>
        </w:tc>
        <w:tc>
          <w:tcPr>
            <w:tcW w:type="dxa" w:w="738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Body A"/>
              <w:spacing w:line="360" w:lineRule="auto"/>
            </w:pPr>
            <w:r>
              <w:rPr>
                <w:rFonts w:ascii="Helvetica Neue" w:hAnsi="Helvetica Neue"/>
                <w:shd w:val="nil" w:color="auto" w:fill="auto"/>
                <w:rtl w:val="0"/>
                <w:lang w:val="en-US"/>
              </w:rPr>
              <w:t>1000 units</w:t>
            </w:r>
          </w:p>
        </w:tc>
      </w:tr>
    </w:tbl>
    <w:p>
      <w:pPr>
        <w:pStyle w:val="Body"/>
        <w:widowControl w:val="0"/>
        <w:ind w:left="432" w:hanging="432"/>
      </w:pPr>
      <w:r/>
    </w:p>
    <w:sectPr>
      <w:headerReference w:type="default" r:id="rId5"/>
      <w:footerReference w:type="default" r:id="rId6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Body A A">
    <w:name w:val="Body A A"/>
    <w:next w:val="Body A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